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E19CC" w14:textId="77777777" w:rsidR="00E70994" w:rsidRDefault="00E70994" w:rsidP="00E709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Name: Jean-Jude </w:t>
      </w:r>
      <w:proofErr w:type="spellStart"/>
      <w:r>
        <w:rPr>
          <w:rFonts w:ascii="Times New Roman" w:hAnsi="Times New Roman" w:cs="Times New Roman"/>
          <w:color w:val="000000"/>
        </w:rPr>
        <w:t>Lors</w:t>
      </w:r>
      <w:proofErr w:type="spellEnd"/>
    </w:p>
    <w:p w14:paraId="55C068F8" w14:textId="77777777" w:rsidR="00E70994" w:rsidRDefault="00E70994" w:rsidP="00E709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187E555" w14:textId="77777777" w:rsidR="00E70994" w:rsidRDefault="00E70994" w:rsidP="00E709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575D5A7" w14:textId="77777777" w:rsidR="00E70994" w:rsidRDefault="00E70994" w:rsidP="00E709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Change Management / Innovation</w:t>
      </w:r>
    </w:p>
    <w:p w14:paraId="74925775" w14:textId="77777777" w:rsidR="00E70994" w:rsidRDefault="00E70994" w:rsidP="00E709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D322402" w14:textId="77777777" w:rsidR="00E70994" w:rsidRDefault="00E70994" w:rsidP="00E709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79C27FB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Change management(abbreviated as CM) or change control is defined as a </w:t>
      </w:r>
      <w:proofErr w:type="gramStart"/>
      <w:r>
        <w:rPr>
          <w:rFonts w:ascii="Times New Roman" w:hAnsi="Times New Roman" w:cs="Times New Roman"/>
          <w:color w:val="000000"/>
        </w:rPr>
        <w:t>collective terms</w:t>
      </w:r>
      <w:proofErr w:type="gramEnd"/>
      <w:r>
        <w:rPr>
          <w:rFonts w:ascii="Times New Roman" w:hAnsi="Times New Roman" w:cs="Times New Roman"/>
          <w:color w:val="000000"/>
        </w:rPr>
        <w:t xml:space="preserve"> that uses approaches to prepare and support individuals, teams, and organizations in making educational change. It also has to do with methods that take the use of resources , business process, budget allocations, and other forms of operation that can significantly change a company and redirect them or redefine them. It is an area that deals with different disciplines such as behavioral sciences, social sciences, technology and more. </w:t>
      </w:r>
    </w:p>
    <w:p w14:paraId="3CB6BE6C" w14:textId="77777777" w:rsidR="00E70994" w:rsidRDefault="00E70994" w:rsidP="00E709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9B400FD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The goal of change management is </w:t>
      </w:r>
      <w:proofErr w:type="gramStart"/>
      <w:r>
        <w:rPr>
          <w:rFonts w:ascii="Times New Roman" w:hAnsi="Times New Roman" w:cs="Times New Roman"/>
          <w:color w:val="000000"/>
        </w:rPr>
        <w:t>to insure that</w:t>
      </w:r>
      <w:proofErr w:type="gramEnd"/>
      <w:r>
        <w:rPr>
          <w:rFonts w:ascii="Times New Roman" w:hAnsi="Times New Roman" w:cs="Times New Roman"/>
          <w:color w:val="000000"/>
        </w:rPr>
        <w:t xml:space="preserve"> changes are implemented accordingly and fully. The ability to manage change is crucial to organization because business is constantly experiencing change, and therefore must learn to adjust to change. </w:t>
      </w:r>
    </w:p>
    <w:p w14:paraId="1996B5E4" w14:textId="77777777" w:rsidR="00E70994" w:rsidRDefault="00E70994" w:rsidP="00E709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5CCA659" w14:textId="77777777" w:rsidR="00E70994" w:rsidRDefault="00E70994" w:rsidP="00E709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Kotter (1995) provides 8 steps of Change Management and there are:</w:t>
      </w:r>
    </w:p>
    <w:p w14:paraId="571678DA" w14:textId="77777777" w:rsidR="00E70994" w:rsidRDefault="00E70994" w:rsidP="00E709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42718D7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1A1A1A"/>
        </w:rPr>
        <w:t>1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</w:rPr>
        <w:t>Establish a sense of urgency</w:t>
      </w:r>
    </w:p>
    <w:p w14:paraId="3AF0BB2F" w14:textId="77777777" w:rsidR="00E70994" w:rsidRDefault="00E70994" w:rsidP="00E7099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Examine market and competitive realities.</w:t>
      </w:r>
    </w:p>
    <w:p w14:paraId="4049D410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Identify and discuss crises, potential crises or opportunities.</w:t>
      </w:r>
    </w:p>
    <w:p w14:paraId="6B59496B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Create the catalyst for change.</w:t>
      </w:r>
    </w:p>
    <w:p w14:paraId="5B628561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 Form a powerful coalition</w:t>
      </w:r>
    </w:p>
    <w:p w14:paraId="6DA3CFA6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Assemble a group with enough power to lead the change effort.</w:t>
      </w:r>
    </w:p>
    <w:p w14:paraId="40620559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Develop strategies for achieving that vision.</w:t>
      </w:r>
    </w:p>
    <w:p w14:paraId="0B73EC7F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 Create a Vision</w:t>
      </w:r>
    </w:p>
    <w:p w14:paraId="79446A59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Create a vision to help direct the change effort.</w:t>
      </w:r>
    </w:p>
    <w:p w14:paraId="50B0CA99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Develop strategies for achieving that vision.</w:t>
      </w:r>
    </w:p>
    <w:p w14:paraId="29592993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 Communicating the Vision</w:t>
      </w:r>
    </w:p>
    <w:p w14:paraId="5C9CA5A5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– Using every channel and vehicle of communication possible to communicate the new vision and strategies.</w:t>
      </w:r>
    </w:p>
    <w:p w14:paraId="008BA275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– The guiding coalition teaching new </w:t>
      </w:r>
      <w:proofErr w:type="spellStart"/>
      <w:r>
        <w:rPr>
          <w:rFonts w:ascii="Times New Roman" w:hAnsi="Times New Roman" w:cs="Times New Roman"/>
          <w:color w:val="000000"/>
        </w:rPr>
        <w:t>behaviours</w:t>
      </w:r>
      <w:proofErr w:type="spellEnd"/>
      <w:r>
        <w:rPr>
          <w:rFonts w:ascii="Times New Roman" w:hAnsi="Times New Roman" w:cs="Times New Roman"/>
          <w:color w:val="000000"/>
        </w:rPr>
        <w:t xml:space="preserve"> and leading by example.</w:t>
      </w:r>
    </w:p>
    <w:p w14:paraId="07E40B1E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5. Empowering others to act on the vision</w:t>
      </w:r>
    </w:p>
    <w:p w14:paraId="528B429C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Removing obstacles to change.</w:t>
      </w:r>
    </w:p>
    <w:p w14:paraId="43872F4E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Changing systems or structures that seriously undermine the vision.</w:t>
      </w:r>
    </w:p>
    <w:p w14:paraId="342E9037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– Encouraging risk taking and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non traditional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ideas, activities and actions.</w:t>
      </w:r>
    </w:p>
    <w:p w14:paraId="795F4F64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 Planning for and creating short term wins</w:t>
      </w:r>
    </w:p>
    <w:p w14:paraId="58759F1F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Planning for visible performance improvement</w:t>
      </w:r>
    </w:p>
    <w:p w14:paraId="33664267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Recognising</w:t>
      </w:r>
      <w:proofErr w:type="spellEnd"/>
      <w:r>
        <w:rPr>
          <w:rFonts w:ascii="Times New Roman" w:hAnsi="Times New Roman" w:cs="Times New Roman"/>
          <w:color w:val="000000"/>
        </w:rPr>
        <w:t xml:space="preserve"> and rewarding employees involved in these improvements.</w:t>
      </w:r>
    </w:p>
    <w:p w14:paraId="750E3099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 Consolidating improvements and producing still more change</w:t>
      </w:r>
    </w:p>
    <w:p w14:paraId="3C6B4CDA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Using increased credibility to change systems, structures and policies that don’t fit the vision.</w:t>
      </w:r>
    </w:p>
    <w:p w14:paraId="7B7016FE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Hiring, promoting, and developing employees who can implement the vision.</w:t>
      </w:r>
    </w:p>
    <w:p w14:paraId="162EF946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Reinvigorating the processes with new projects, themes and change agents.</w:t>
      </w:r>
    </w:p>
    <w:p w14:paraId="231DB498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8. Institutionalizing new approaches</w:t>
      </w:r>
    </w:p>
    <w:p w14:paraId="45A5ED9B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Helvetica" w:hAnsi="Helvetica" w:cs="Helvetica"/>
          <w:color w:val="535353"/>
          <w:sz w:val="32"/>
          <w:szCs w:val="32"/>
        </w:rPr>
      </w:pPr>
      <w:r>
        <w:rPr>
          <w:rFonts w:ascii="Times New Roman" w:hAnsi="Times New Roman" w:cs="Times New Roman"/>
          <w:color w:val="000000"/>
        </w:rPr>
        <w:t xml:space="preserve">– Creating the connections between new </w:t>
      </w:r>
      <w:proofErr w:type="spellStart"/>
      <w:r>
        <w:rPr>
          <w:rFonts w:ascii="Times New Roman" w:hAnsi="Times New Roman" w:cs="Times New Roman"/>
          <w:color w:val="000000"/>
        </w:rPr>
        <w:t>behaviours</w:t>
      </w:r>
      <w:proofErr w:type="spellEnd"/>
      <w:r>
        <w:rPr>
          <w:rFonts w:ascii="Times New Roman" w:hAnsi="Times New Roman" w:cs="Times New Roman"/>
          <w:color w:val="000000"/>
        </w:rPr>
        <w:t xml:space="preserve"> and corporate successes. – Developing channels to ensure Leadership development and succession</w:t>
      </w:r>
      <w:r>
        <w:rPr>
          <w:rFonts w:ascii="Times New Roman" w:hAnsi="Times New Roman" w:cs="Times New Roman"/>
          <w:color w:val="535353"/>
        </w:rPr>
        <w:t>.</w:t>
      </w:r>
      <w:r>
        <w:rPr>
          <w:rFonts w:ascii="Helvetica" w:hAnsi="Helvetica" w:cs="Helvetica"/>
          <w:color w:val="535353"/>
          <w:sz w:val="32"/>
          <w:szCs w:val="32"/>
        </w:rPr>
        <w:tab/>
      </w:r>
      <w:r>
        <w:rPr>
          <w:rFonts w:ascii="Helvetica" w:hAnsi="Helvetica" w:cs="Helvetica"/>
          <w:color w:val="535353"/>
          <w:sz w:val="32"/>
          <w:szCs w:val="32"/>
        </w:rPr>
        <w:tab/>
      </w:r>
    </w:p>
    <w:p w14:paraId="09992A9B" w14:textId="77777777" w:rsidR="00E70994" w:rsidRDefault="00E70994" w:rsidP="00E7099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These eight steps are what most real organizations are driven by when it comes to change</w:t>
      </w:r>
    </w:p>
    <w:p w14:paraId="540420DF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management. Change management in education is not exempt. From a management standpoint</w:t>
      </w:r>
    </w:p>
    <w:p w14:paraId="3D6DFD6D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school leaders must take into considerations these 8 steps when want real change in their school</w:t>
      </w:r>
    </w:p>
    <w:p w14:paraId="3FA02673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organization. </w:t>
      </w:r>
    </w:p>
    <w:p w14:paraId="7DEFDA2C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1A1A1A"/>
        </w:rPr>
      </w:pPr>
    </w:p>
    <w:p w14:paraId="7591C65D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ab/>
      </w:r>
      <w:r>
        <w:rPr>
          <w:rFonts w:ascii="Times New Roman" w:hAnsi="Times New Roman" w:cs="Times New Roman"/>
          <w:color w:val="1A1A1A"/>
        </w:rPr>
        <w:tab/>
        <w:t>The Journal of Change Management in 2002 stated, “Change initiatives crucial to</w:t>
      </w:r>
    </w:p>
    <w:p w14:paraId="7473CBB4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organizational success </w:t>
      </w:r>
      <w:proofErr w:type="gramStart"/>
      <w:r>
        <w:rPr>
          <w:rFonts w:ascii="Times New Roman" w:hAnsi="Times New Roman" w:cs="Times New Roman"/>
          <w:color w:val="1A1A1A"/>
        </w:rPr>
        <w:t>fail</w:t>
      </w:r>
      <w:proofErr w:type="gramEnd"/>
      <w:r>
        <w:rPr>
          <w:rFonts w:ascii="Times New Roman" w:hAnsi="Times New Roman" w:cs="Times New Roman"/>
          <w:color w:val="1A1A1A"/>
        </w:rPr>
        <w:t xml:space="preserve"> 70% of the time.” Humans by nature do not like to change. When it</w:t>
      </w:r>
    </w:p>
    <w:p w14:paraId="195AA437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comes to organization, often times, they are very comfortable with the status quo. </w:t>
      </w:r>
      <w:proofErr w:type="gramStart"/>
      <w:r>
        <w:rPr>
          <w:rFonts w:ascii="Times New Roman" w:hAnsi="Times New Roman" w:cs="Times New Roman"/>
          <w:color w:val="1A1A1A"/>
        </w:rPr>
        <w:t>So</w:t>
      </w:r>
      <w:proofErr w:type="gramEnd"/>
      <w:r>
        <w:rPr>
          <w:rFonts w:ascii="Times New Roman" w:hAnsi="Times New Roman" w:cs="Times New Roman"/>
          <w:color w:val="1A1A1A"/>
        </w:rPr>
        <w:t xml:space="preserve"> in fact,</w:t>
      </w:r>
    </w:p>
    <w:p w14:paraId="455A9424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lastRenderedPageBreak/>
        <w:t>change is always difficult, and, at times, even impossible. But despite its difficulty, leaders in</w:t>
      </w:r>
    </w:p>
    <w:p w14:paraId="3EF211D4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organization, including educational institutions must do their very best to bring about change.</w:t>
      </w:r>
    </w:p>
    <w:p w14:paraId="67A2C94E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Making change is the only way to bring about innovation. Creating new ways and bringing new</w:t>
      </w:r>
    </w:p>
    <w:p w14:paraId="6B11A6A0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ideas to organizations. </w:t>
      </w:r>
    </w:p>
    <w:p w14:paraId="1F323A8B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ab/>
      </w:r>
      <w:r>
        <w:rPr>
          <w:rFonts w:ascii="Times New Roman" w:hAnsi="Times New Roman" w:cs="Times New Roman"/>
          <w:color w:val="1A1A1A"/>
        </w:rPr>
        <w:tab/>
        <w:t xml:space="preserve">It is inevitable that educational innovation has to be taking place in educational settings. </w:t>
      </w:r>
    </w:p>
    <w:p w14:paraId="64FCA80E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Shelton (2011) stated, “Education… needs new ideas and inventions that shatter the </w:t>
      </w:r>
    </w:p>
    <w:p w14:paraId="4BC81ED1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performance expectations of today's status quo; to make a meaningful impact…” Shelton added,</w:t>
      </w:r>
    </w:p>
    <w:p w14:paraId="575309D2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True educational innovations are those products, processes, strategies and approaches that</w:t>
      </w:r>
    </w:p>
    <w:p w14:paraId="27ACAB96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improve significantly upon the status quo and reach scale.</w:t>
      </w:r>
    </w:p>
    <w:p w14:paraId="263F5B5B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ab/>
      </w:r>
      <w:r>
        <w:rPr>
          <w:rFonts w:ascii="Times New Roman" w:hAnsi="Times New Roman" w:cs="Times New Roman"/>
          <w:color w:val="1A1A1A"/>
        </w:rPr>
        <w:tab/>
        <w:t xml:space="preserve">Whatever can be done to bring about change and innovation, whether </w:t>
      </w:r>
      <w:proofErr w:type="spellStart"/>
      <w:r>
        <w:rPr>
          <w:rFonts w:ascii="Times New Roman" w:hAnsi="Times New Roman" w:cs="Times New Roman"/>
          <w:color w:val="1A1A1A"/>
        </w:rPr>
        <w:t>its</w:t>
      </w:r>
      <w:proofErr w:type="spellEnd"/>
      <w:r>
        <w:rPr>
          <w:rFonts w:ascii="Times New Roman" w:hAnsi="Times New Roman" w:cs="Times New Roman"/>
          <w:color w:val="1A1A1A"/>
        </w:rPr>
        <w:t xml:space="preserve"> in the</w:t>
      </w:r>
    </w:p>
    <w:p w14:paraId="67A07EEF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curriculum, the school vision, teacher leadership and teaching delivery, or other areas, must be done. Schools</w:t>
      </w:r>
    </w:p>
    <w:p w14:paraId="13327E9A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that want to change the status quo, must do whatever that is in their power to use all strategies, </w:t>
      </w:r>
    </w:p>
    <w:p w14:paraId="132FA361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processes and approaches to make change possible in order to increase school performance and </w:t>
      </w:r>
    </w:p>
    <w:p w14:paraId="259B7404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bring positive outcomes. </w:t>
      </w:r>
    </w:p>
    <w:p w14:paraId="57BE84A2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1A1A1A"/>
        </w:rPr>
      </w:pPr>
    </w:p>
    <w:p w14:paraId="42F32A1F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1A1A1A"/>
        </w:rPr>
      </w:pPr>
    </w:p>
    <w:p w14:paraId="05A3B6FD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jc w:val="center"/>
        <w:rPr>
          <w:rFonts w:ascii="Times New Roman" w:hAnsi="Times New Roman" w:cs="Times New Roman"/>
          <w:b/>
          <w:bCs/>
          <w:color w:val="1A1A1A"/>
        </w:rPr>
      </w:pPr>
      <w:r>
        <w:rPr>
          <w:rFonts w:ascii="Times New Roman" w:hAnsi="Times New Roman" w:cs="Times New Roman"/>
          <w:b/>
          <w:bCs/>
          <w:color w:val="1A1A1A"/>
        </w:rPr>
        <w:t>References</w:t>
      </w:r>
    </w:p>
    <w:p w14:paraId="74AFC593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1A1A1A"/>
        </w:rPr>
      </w:pPr>
      <w:proofErr w:type="spellStart"/>
      <w:r>
        <w:rPr>
          <w:rFonts w:ascii="Times New Roman" w:hAnsi="Times New Roman" w:cs="Times New Roman"/>
          <w:color w:val="1A1A1A"/>
        </w:rPr>
        <w:t>Changement</w:t>
      </w:r>
      <w:proofErr w:type="spellEnd"/>
      <w:r>
        <w:rPr>
          <w:rFonts w:ascii="Times New Roman" w:hAnsi="Times New Roman" w:cs="Times New Roman"/>
          <w:color w:val="1A1A1A"/>
        </w:rPr>
        <w:t xml:space="preserve"> Management, https://en.wikipedia.org/wiki/Change_management</w:t>
      </w:r>
    </w:p>
    <w:p w14:paraId="163B850D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Kotter, John P.  The 8-Step Process for Leading Change, </w:t>
      </w:r>
      <w:hyperlink r:id="rId4" w:history="1">
        <w:r>
          <w:rPr>
            <w:rFonts w:ascii="Times New Roman" w:hAnsi="Times New Roman" w:cs="Times New Roman"/>
            <w:color w:val="1A1A1A"/>
            <w:u w:val="single" w:color="1A1A1A"/>
          </w:rPr>
          <w:t>https://www.kotterinc.com/8-steps-process-for-leading-change/1995</w:t>
        </w:r>
      </w:hyperlink>
      <w:r>
        <w:rPr>
          <w:rFonts w:ascii="Times New Roman" w:hAnsi="Times New Roman" w:cs="Times New Roman"/>
          <w:color w:val="1A1A1A"/>
        </w:rPr>
        <w:t xml:space="preserve">. </w:t>
      </w:r>
    </w:p>
    <w:p w14:paraId="046C05E3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1A1A1A"/>
        </w:rPr>
      </w:pPr>
    </w:p>
    <w:p w14:paraId="3F2A97DA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Shelton, Jim. Education Innovation: “What It Is and Why We Need More of It.” Sputnik Advance Education through Innovation and Evidence. Sept. 2011</w:t>
      </w:r>
    </w:p>
    <w:p w14:paraId="60105D7C" w14:textId="77777777" w:rsidR="00E70994" w:rsidRDefault="00E70994" w:rsidP="00E70994">
      <w:p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ab/>
      </w:r>
      <w:r>
        <w:rPr>
          <w:rFonts w:ascii="Times New Roman" w:hAnsi="Times New Roman" w:cs="Times New Roman"/>
          <w:color w:val="1A1A1A"/>
        </w:rPr>
        <w:tab/>
        <w:t>http://blogs.edweek.org/edweek/sputnik/2011/09education_innovation_what_it_is_</w:t>
      </w:r>
    </w:p>
    <w:p w14:paraId="309D6750" w14:textId="6EDF4F56" w:rsidR="00EE4F11" w:rsidRDefault="00E70994" w:rsidP="00E70994">
      <w:r>
        <w:rPr>
          <w:rFonts w:ascii="Times New Roman" w:hAnsi="Times New Roman" w:cs="Times New Roman"/>
          <w:color w:val="1A1A1A"/>
        </w:rPr>
        <w:tab/>
      </w:r>
      <w:r>
        <w:rPr>
          <w:rFonts w:ascii="Times New Roman" w:hAnsi="Times New Roman" w:cs="Times New Roman"/>
          <w:color w:val="1A1A1A"/>
        </w:rPr>
        <w:tab/>
        <w:t>and_why_we_need_more_of_it.html</w:t>
      </w:r>
    </w:p>
    <w:sectPr w:rsidR="00EE4F11" w:rsidSect="004A2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94"/>
    <w:rsid w:val="00457F8C"/>
    <w:rsid w:val="004A20E7"/>
    <w:rsid w:val="006F1618"/>
    <w:rsid w:val="00E70994"/>
    <w:rsid w:val="00EE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22FD2"/>
  <w15:chartTrackingRefBased/>
  <w15:docId w15:val="{9B28DB0F-3CDB-544D-ABA1-36B032FD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tterinc.com/8-steps-process-for-leading-change/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3911</Characters>
  <Application>Microsoft Office Word</Application>
  <DocSecurity>0</DocSecurity>
  <Lines>244</Lines>
  <Paragraphs>213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Lors Jean (23k184)</dc:creator>
  <cp:keywords/>
  <dc:description/>
  <cp:lastModifiedBy>Lors Jean (23k184)</cp:lastModifiedBy>
  <cp:revision>2</cp:revision>
  <dcterms:created xsi:type="dcterms:W3CDTF">2020-05-24T06:34:00Z</dcterms:created>
  <dcterms:modified xsi:type="dcterms:W3CDTF">2020-05-24T06:34:00Z</dcterms:modified>
</cp:coreProperties>
</file>